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55B66" w14:textId="77777777" w:rsidR="005657DB" w:rsidRPr="005657DB" w:rsidRDefault="005657DB" w:rsidP="005657DB">
      <w:pPr>
        <w:pStyle w:val="Heading1"/>
      </w:pPr>
      <w:r w:rsidRPr="005657DB">
        <w:t xml:space="preserve">Grading report </w:t>
      </w:r>
    </w:p>
    <w:p w14:paraId="7E32757A" w14:textId="77777777" w:rsidR="005657DB" w:rsidRDefault="005657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  <w:gridCol w:w="3866"/>
      </w:tblGrid>
      <w:tr w:rsidR="00197E40" w14:paraId="1C2E72AA" w14:textId="2C1518DC" w:rsidTr="00197E40">
        <w:tc>
          <w:tcPr>
            <w:tcW w:w="4434" w:type="dxa"/>
          </w:tcPr>
          <w:p w14:paraId="346B8733" w14:textId="0FBB8868" w:rsidR="00197E40" w:rsidRPr="005657DB" w:rsidRDefault="00197E40" w:rsidP="00F566FF">
            <w:pPr>
              <w:rPr>
                <w:rFonts w:ascii="Avenir Book" w:hAnsi="Avenir Book"/>
                <w:color w:val="D2533C" w:themeColor="text2"/>
              </w:rPr>
            </w:pPr>
            <w:r w:rsidRPr="005657DB">
              <w:rPr>
                <w:rFonts w:ascii="Avenir Book" w:hAnsi="Avenir Book"/>
                <w:color w:val="D2533C" w:themeColor="text2"/>
              </w:rPr>
              <w:t xml:space="preserve">Group </w:t>
            </w:r>
            <w:r>
              <w:rPr>
                <w:rFonts w:ascii="Avenir Book" w:hAnsi="Avenir Book"/>
                <w:color w:val="D2533C" w:themeColor="text2"/>
              </w:rPr>
              <w:t>evaluated</w:t>
            </w:r>
            <w:r w:rsidRPr="005657DB">
              <w:rPr>
                <w:rFonts w:ascii="Avenir Book" w:hAnsi="Avenir Book"/>
                <w:color w:val="D2533C" w:themeColor="text2"/>
              </w:rPr>
              <w:t>:</w:t>
            </w:r>
            <w:r w:rsidR="008029E2">
              <w:rPr>
                <w:rFonts w:ascii="Avenir Book" w:hAnsi="Avenir Book"/>
                <w:color w:val="D2533C" w:themeColor="text2"/>
              </w:rPr>
              <w:t xml:space="preserve"> A</w:t>
            </w:r>
          </w:p>
        </w:tc>
        <w:tc>
          <w:tcPr>
            <w:tcW w:w="3866" w:type="dxa"/>
          </w:tcPr>
          <w:p w14:paraId="40678916" w14:textId="0AAB2781" w:rsidR="00197E40" w:rsidRPr="005657DB" w:rsidRDefault="00197E40" w:rsidP="00197E40">
            <w:pPr>
              <w:rPr>
                <w:rFonts w:ascii="Avenir Book" w:hAnsi="Avenir Book"/>
                <w:color w:val="D2533C" w:themeColor="text2"/>
              </w:rPr>
            </w:pPr>
            <w:r>
              <w:rPr>
                <w:rFonts w:ascii="Avenir Book" w:hAnsi="Avenir Book"/>
                <w:color w:val="D2533C" w:themeColor="text2"/>
              </w:rPr>
              <w:t>Evaluation by (Group, TA, or Prof.):</w:t>
            </w:r>
            <w:r w:rsidR="008029E2">
              <w:rPr>
                <w:rFonts w:ascii="Avenir Book" w:hAnsi="Avenir Book"/>
                <w:color w:val="D2533C" w:themeColor="text2"/>
              </w:rPr>
              <w:t xml:space="preserve"> Prof, TA, Groups B and C</w:t>
            </w:r>
          </w:p>
        </w:tc>
      </w:tr>
    </w:tbl>
    <w:p w14:paraId="719C2C2D" w14:textId="71012D9F" w:rsidR="005657DB" w:rsidRDefault="005657DB" w:rsidP="00197E40">
      <w:pPr>
        <w:pBdr>
          <w:bottom w:val="single" w:sz="6" w:space="0" w:color="auto"/>
        </w:pBdr>
      </w:pPr>
    </w:p>
    <w:p w14:paraId="554015F6" w14:textId="77777777" w:rsidR="00197E40" w:rsidRDefault="00197E40" w:rsidP="00197E40">
      <w:pPr>
        <w:pBdr>
          <w:bottom w:val="single" w:sz="6" w:space="0" w:color="auto"/>
        </w:pBdr>
      </w:pPr>
    </w:p>
    <w:p w14:paraId="0F509410" w14:textId="77777777" w:rsidR="005657DB" w:rsidRDefault="005657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1"/>
        <w:gridCol w:w="1759"/>
        <w:gridCol w:w="3800"/>
      </w:tblGrid>
      <w:tr w:rsidR="004D0BC1" w14:paraId="0C501FBB" w14:textId="58917EC3" w:rsidTr="00197E40">
        <w:tc>
          <w:tcPr>
            <w:tcW w:w="4500" w:type="dxa"/>
            <w:gridSpan w:val="2"/>
          </w:tcPr>
          <w:p w14:paraId="4CAFB8C4" w14:textId="4479CBCD" w:rsidR="004D0BC1" w:rsidRDefault="004D0BC1">
            <w:r w:rsidRPr="005657DB">
              <w:rPr>
                <w:rFonts w:ascii="Avenir Book" w:hAnsi="Avenir Book"/>
                <w:color w:val="D2533C" w:themeColor="text2"/>
              </w:rPr>
              <w:t>Module</w:t>
            </w:r>
            <w:r w:rsidR="00197E40">
              <w:rPr>
                <w:rFonts w:ascii="Avenir Book" w:hAnsi="Avenir Book"/>
                <w:color w:val="D2533C" w:themeColor="text2"/>
              </w:rPr>
              <w:t xml:space="preserve"> #:</w:t>
            </w:r>
            <w:r w:rsidR="008029E2">
              <w:rPr>
                <w:rFonts w:ascii="Avenir Book" w:hAnsi="Avenir Book"/>
                <w:color w:val="D2533C" w:themeColor="text2"/>
              </w:rPr>
              <w:t xml:space="preserve"> 2</w:t>
            </w:r>
          </w:p>
        </w:tc>
        <w:tc>
          <w:tcPr>
            <w:tcW w:w="3800" w:type="dxa"/>
          </w:tcPr>
          <w:p w14:paraId="60B8D5D4" w14:textId="6EEDBDCC" w:rsidR="004D0BC1" w:rsidRPr="005657DB" w:rsidRDefault="00197E40">
            <w:pPr>
              <w:rPr>
                <w:rFonts w:ascii="Avenir Book" w:hAnsi="Avenir Book"/>
                <w:color w:val="D2533C" w:themeColor="text2"/>
              </w:rPr>
            </w:pPr>
            <w:r w:rsidRPr="005657DB">
              <w:rPr>
                <w:rFonts w:ascii="Avenir Book" w:hAnsi="Avenir Book"/>
                <w:color w:val="D2533C" w:themeColor="text2"/>
              </w:rPr>
              <w:t>Prof.</w:t>
            </w:r>
            <w:r w:rsidR="008029E2">
              <w:rPr>
                <w:rFonts w:ascii="Avenir Book" w:hAnsi="Avenir Book"/>
                <w:color w:val="D2533C" w:themeColor="text2"/>
              </w:rPr>
              <w:t xml:space="preserve"> Aleksandar </w:t>
            </w:r>
            <w:proofErr w:type="spellStart"/>
            <w:r w:rsidR="008029E2">
              <w:rPr>
                <w:rFonts w:ascii="Avenir Book" w:hAnsi="Avenir Book"/>
                <w:color w:val="D2533C" w:themeColor="text2"/>
              </w:rPr>
              <w:t>Antanasijevic</w:t>
            </w:r>
            <w:proofErr w:type="spellEnd"/>
          </w:p>
        </w:tc>
      </w:tr>
      <w:tr w:rsidR="004D0BC1" w14:paraId="79652014" w14:textId="2DF021CC" w:rsidTr="00197E40">
        <w:tc>
          <w:tcPr>
            <w:tcW w:w="2741" w:type="dxa"/>
          </w:tcPr>
          <w:p w14:paraId="17603747" w14:textId="6021A92D" w:rsidR="004D0BC1" w:rsidRPr="005657DB" w:rsidRDefault="00197E40">
            <w:pPr>
              <w:rPr>
                <w:rFonts w:ascii="Avenir Book" w:hAnsi="Avenir Book"/>
                <w:color w:val="D2533C" w:themeColor="text2"/>
              </w:rPr>
            </w:pPr>
            <w:r>
              <w:rPr>
                <w:rFonts w:ascii="Avenir Book" w:hAnsi="Avenir Book"/>
                <w:color w:val="D2533C" w:themeColor="text2"/>
              </w:rPr>
              <w:t>Date:</w:t>
            </w:r>
            <w:r w:rsidR="004D0BC1" w:rsidRPr="005657DB">
              <w:rPr>
                <w:rFonts w:ascii="Avenir Book" w:hAnsi="Avenir Book"/>
                <w:color w:val="D2533C" w:themeColor="text2"/>
              </w:rPr>
              <w:t xml:space="preserve"> </w:t>
            </w:r>
            <w:r w:rsidR="008029E2">
              <w:rPr>
                <w:rFonts w:ascii="Avenir Book" w:hAnsi="Avenir Book"/>
                <w:color w:val="D2533C" w:themeColor="text2"/>
              </w:rPr>
              <w:t>14/11/24</w:t>
            </w:r>
          </w:p>
        </w:tc>
        <w:tc>
          <w:tcPr>
            <w:tcW w:w="1759" w:type="dxa"/>
          </w:tcPr>
          <w:p w14:paraId="78DE0B51" w14:textId="537578D2" w:rsidR="004D0BC1" w:rsidRPr="005657DB" w:rsidRDefault="004D0BC1" w:rsidP="00197E40">
            <w:pPr>
              <w:rPr>
                <w:rFonts w:ascii="Avenir Book" w:hAnsi="Avenir Book"/>
                <w:color w:val="D2533C" w:themeColor="text2"/>
              </w:rPr>
            </w:pPr>
          </w:p>
        </w:tc>
        <w:tc>
          <w:tcPr>
            <w:tcW w:w="3800" w:type="dxa"/>
          </w:tcPr>
          <w:p w14:paraId="704D6BA5" w14:textId="17E5B930" w:rsidR="004D0BC1" w:rsidRPr="005657DB" w:rsidRDefault="004D0BC1">
            <w:pPr>
              <w:rPr>
                <w:rFonts w:ascii="Avenir Book" w:hAnsi="Avenir Book"/>
                <w:color w:val="D2533C" w:themeColor="text2"/>
              </w:rPr>
            </w:pPr>
          </w:p>
        </w:tc>
      </w:tr>
    </w:tbl>
    <w:p w14:paraId="2AA4B9A4" w14:textId="77777777" w:rsidR="005657DB" w:rsidRDefault="005657DB">
      <w:pPr>
        <w:pBdr>
          <w:bottom w:val="single" w:sz="6" w:space="1" w:color="auto"/>
        </w:pBdr>
      </w:pPr>
    </w:p>
    <w:p w14:paraId="56B264F1" w14:textId="77777777" w:rsidR="005657DB" w:rsidRDefault="005657DB"/>
    <w:tbl>
      <w:tblPr>
        <w:tblStyle w:val="TableGrid"/>
        <w:tblW w:w="8326" w:type="dxa"/>
        <w:tblLook w:val="04A0" w:firstRow="1" w:lastRow="0" w:firstColumn="1" w:lastColumn="0" w:noHBand="0" w:noVBand="1"/>
      </w:tblPr>
      <w:tblGrid>
        <w:gridCol w:w="8326"/>
      </w:tblGrid>
      <w:tr w:rsidR="004D0BC1" w:rsidRPr="005657DB" w14:paraId="59AFCBE3" w14:textId="77777777" w:rsidTr="00ED0265">
        <w:tc>
          <w:tcPr>
            <w:tcW w:w="8326" w:type="dxa"/>
          </w:tcPr>
          <w:p w14:paraId="443AD162" w14:textId="1F7F77A4" w:rsidR="004D0BC1" w:rsidRPr="005657DB" w:rsidRDefault="004D0BC1">
            <w:pPr>
              <w:rPr>
                <w:rFonts w:ascii="Arial" w:hAnsi="Arial" w:cs="Arial"/>
                <w:sz w:val="20"/>
                <w:szCs w:val="20"/>
              </w:rPr>
            </w:pPr>
            <w:r w:rsidRPr="005657DB">
              <w:rPr>
                <w:rFonts w:ascii="Arial" w:hAnsi="Arial" w:cs="Arial"/>
                <w:sz w:val="20"/>
                <w:szCs w:val="20"/>
              </w:rPr>
              <w:t>Depth of understanding of the papers’ content</w:t>
            </w:r>
          </w:p>
          <w:p w14:paraId="2539F199" w14:textId="77777777" w:rsidR="004D0BC1" w:rsidRPr="005657DB" w:rsidRDefault="004D0B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DBB43E" w14:textId="744E95ED" w:rsidR="008029E2" w:rsidRPr="00F1384C" w:rsidRDefault="008029E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- 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>Overall, there was good understanding of the paper including validation of workflows and math behind it, novel findings from SI figures which highlights the paper’s objective</w:t>
            </w:r>
          </w:p>
          <w:p w14:paraId="759D9EAA" w14:textId="3541C7F8" w:rsidR="00D617D1" w:rsidRPr="00F1384C" w:rsidRDefault="00D617D1" w:rsidP="00D617D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- 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>Good discussion of paper limitations with v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>alid criticism at the end as well</w:t>
            </w:r>
          </w:p>
          <w:p w14:paraId="73CD6451" w14:textId="529DED4C" w:rsidR="00197E40" w:rsidRPr="005657DB" w:rsidRDefault="00197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DFF" w:rsidRPr="005657DB" w14:paraId="0BE7A19B" w14:textId="77777777" w:rsidTr="00ED0265">
        <w:tc>
          <w:tcPr>
            <w:tcW w:w="8326" w:type="dxa"/>
          </w:tcPr>
          <w:p w14:paraId="5E503110" w14:textId="7777777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  <w:r w:rsidRPr="005657DB">
              <w:rPr>
                <w:rFonts w:ascii="Arial" w:hAnsi="Arial" w:cs="Arial"/>
                <w:sz w:val="20"/>
                <w:szCs w:val="20"/>
              </w:rPr>
              <w:t>Level of understanding of the scientific field of the set of papers supported by additional literature search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8039BFE" w14:textId="77777777" w:rsidR="00E65962" w:rsidRDefault="00E659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6148B9" w14:textId="5623B11A" w:rsidR="00E65962" w:rsidRPr="00F1384C" w:rsidRDefault="00E65962" w:rsidP="005657D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>- The group performe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>d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 comparison between different techniques at the end and discussed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 the primary outputs from the paper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 in broader terms.</w:t>
            </w:r>
          </w:p>
          <w:p w14:paraId="77C080CA" w14:textId="76F96006" w:rsidR="004C1DFF" w:rsidRPr="00F1384C" w:rsidRDefault="00A14550" w:rsidP="004D0BC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- 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>Good level of understanding of field and technologies used beyond the scope of paper</w:t>
            </w:r>
            <w:r w:rsidR="00E65962"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, for example 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mentioning transmembrane </w:t>
            </w:r>
            <w:proofErr w:type="spellStart"/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>cryoID</w:t>
            </w:r>
            <w:proofErr w:type="spellEnd"/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 and </w:t>
            </w:r>
            <w:proofErr w:type="spellStart"/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>BaR</w:t>
            </w:r>
            <w:proofErr w:type="spellEnd"/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, similar approaches like </w:t>
            </w:r>
            <w:r w:rsidR="00E65962" w:rsidRPr="00F1384C">
              <w:rPr>
                <w:rFonts w:ascii="Arial" w:hAnsi="Arial" w:cs="Arial"/>
                <w:color w:val="0070C0"/>
                <w:sz w:val="20"/>
                <w:szCs w:val="20"/>
              </w:rPr>
              <w:t>FIB/</w:t>
            </w:r>
            <w:proofErr w:type="spellStart"/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>cryoET</w:t>
            </w:r>
            <w:proofErr w:type="spellEnd"/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E65962" w:rsidRPr="00F1384C">
              <w:rPr>
                <w:rFonts w:ascii="Arial" w:hAnsi="Arial" w:cs="Arial"/>
                <w:color w:val="0070C0"/>
                <w:sz w:val="20"/>
                <w:szCs w:val="20"/>
              </w:rPr>
              <w:t>and even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 AI</w:t>
            </w:r>
            <w:r w:rsidR="00E65962" w:rsidRPr="00F1384C">
              <w:rPr>
                <w:rFonts w:ascii="Arial" w:hAnsi="Arial" w:cs="Arial"/>
                <w:color w:val="0070C0"/>
                <w:sz w:val="20"/>
                <w:szCs w:val="20"/>
              </w:rPr>
              <w:t>/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ML </w:t>
            </w:r>
            <w:r w:rsidR="00E65962" w:rsidRPr="00F1384C">
              <w:rPr>
                <w:rFonts w:ascii="Arial" w:hAnsi="Arial" w:cs="Arial"/>
                <w:color w:val="0070C0"/>
                <w:sz w:val="20"/>
                <w:szCs w:val="20"/>
              </w:rPr>
              <w:t>approaches</w:t>
            </w:r>
          </w:p>
          <w:p w14:paraId="19F29FC2" w14:textId="16B34DE8" w:rsidR="00197E40" w:rsidRPr="005657DB" w:rsidRDefault="00197E40" w:rsidP="004D0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DFF" w:rsidRPr="005657DB" w14:paraId="02E09B14" w14:textId="77777777" w:rsidTr="00ED0265">
        <w:tc>
          <w:tcPr>
            <w:tcW w:w="8326" w:type="dxa"/>
          </w:tcPr>
          <w:p w14:paraId="4992AF95" w14:textId="7777777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  <w:r w:rsidRPr="005657DB">
              <w:rPr>
                <w:rFonts w:ascii="Arial" w:hAnsi="Arial" w:cs="Arial"/>
                <w:sz w:val="20"/>
                <w:szCs w:val="20"/>
              </w:rPr>
              <w:t>Quality of the presentation (slides)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6DFB1E" w14:textId="77777777" w:rsidR="00E65962" w:rsidRDefault="00E659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0F504E" w14:textId="12B9FD44" w:rsidR="00E65962" w:rsidRPr="00F1384C" w:rsidRDefault="00E65962" w:rsidP="00006DBA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- 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>Overall, the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 slides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 were appropriate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, clear 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>and followed logical flow</w:t>
            </w:r>
          </w:p>
          <w:p w14:paraId="61909556" w14:textId="4DB1DA87" w:rsidR="00E65962" w:rsidRPr="00F1384C" w:rsidRDefault="00006DBA" w:rsidP="00006DBA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- </w:t>
            </w:r>
            <w:r w:rsidR="00E65962" w:rsidRPr="00F1384C">
              <w:rPr>
                <w:rFonts w:ascii="Arial" w:hAnsi="Arial" w:cs="Arial"/>
                <w:color w:val="0070C0"/>
                <w:sz w:val="20"/>
                <w:szCs w:val="20"/>
              </w:rPr>
              <w:t>F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igure legends on the slide were too small and probably unnecessary as they </w:t>
            </w:r>
            <w:r w:rsidR="00E65962"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can 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>d</w:t>
            </w:r>
            <w:r w:rsidR="00E65962" w:rsidRPr="00F1384C">
              <w:rPr>
                <w:rFonts w:ascii="Arial" w:hAnsi="Arial" w:cs="Arial"/>
                <w:color w:val="0070C0"/>
                <w:sz w:val="20"/>
                <w:szCs w:val="20"/>
              </w:rPr>
              <w:t>istract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 focus. </w:t>
            </w:r>
            <w:r w:rsidR="00FE7869"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We </w:t>
            </w:r>
            <w:r w:rsidR="00FE7869"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recommend </w:t>
            </w:r>
            <w:proofErr w:type="gramStart"/>
            <w:r w:rsidR="00FE7869" w:rsidRPr="00F1384C">
              <w:rPr>
                <w:rFonts w:ascii="Arial" w:hAnsi="Arial" w:cs="Arial"/>
                <w:color w:val="0070C0"/>
                <w:sz w:val="20"/>
                <w:szCs w:val="20"/>
              </w:rPr>
              <w:t>to remove</w:t>
            </w:r>
            <w:proofErr w:type="gramEnd"/>
            <w:r w:rsidR="00FE7869"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 the figures’ descriptions from the images because they were too small to be read and came directly from the paper</w:t>
            </w:r>
            <w:r w:rsidR="00FE7869"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 which is not a good practice since it can imply a dose of “laziness”. If you select to show text from the paper on the slides, make sure that there is a clear purpose (e.g., you are critically evaluating a claim the authors made so you are showing the claim in its original form).</w:t>
            </w:r>
          </w:p>
          <w:p w14:paraId="75A2AA35" w14:textId="04026AF6" w:rsidR="004C1DFF" w:rsidRPr="00F1384C" w:rsidRDefault="00E6596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- </w:t>
            </w:r>
            <w:r w:rsidR="00006DBA" w:rsidRPr="00F1384C">
              <w:rPr>
                <w:rFonts w:ascii="Arial" w:hAnsi="Arial" w:cs="Arial"/>
                <w:color w:val="0070C0"/>
                <w:sz w:val="20"/>
                <w:szCs w:val="20"/>
              </w:rPr>
              <w:t>Slides on the plasmodium part were very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006DBA"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heavy 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in information </w:t>
            </w:r>
            <w:r w:rsidR="00006DBA"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and could’ve been split into more </w:t>
            </w:r>
            <w:r w:rsidR="00FE7869" w:rsidRPr="00F1384C">
              <w:rPr>
                <w:rFonts w:ascii="Arial" w:hAnsi="Arial" w:cs="Arial"/>
                <w:color w:val="0070C0"/>
                <w:sz w:val="20"/>
                <w:szCs w:val="20"/>
              </w:rPr>
              <w:t>sections</w:t>
            </w:r>
            <w:r w:rsidR="00006DBA"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. </w:t>
            </w:r>
          </w:p>
          <w:p w14:paraId="49454E7B" w14:textId="5805E803" w:rsidR="00197E40" w:rsidRPr="005657DB" w:rsidRDefault="00197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DFF" w:rsidRPr="005657DB" w14:paraId="3924B1E5" w14:textId="77777777" w:rsidTr="00ED0265">
        <w:tc>
          <w:tcPr>
            <w:tcW w:w="8326" w:type="dxa"/>
          </w:tcPr>
          <w:p w14:paraId="76349357" w14:textId="7777777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  <w:r w:rsidRPr="005657DB">
              <w:rPr>
                <w:rFonts w:ascii="Arial" w:hAnsi="Arial" w:cs="Arial"/>
                <w:sz w:val="20"/>
                <w:szCs w:val="20"/>
              </w:rPr>
              <w:t>Quality of the presentation (oral)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3160310" w14:textId="77777777" w:rsidR="00FE7869" w:rsidRDefault="00FE78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055EF9" w14:textId="486629FB" w:rsidR="004C1DFF" w:rsidRPr="00F1384C" w:rsidRDefault="00A1455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- 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Good </w:t>
            </w:r>
            <w:r w:rsidR="002A2A43"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clarity, flow and body language. Several presenters displayed high-level of eloquence when explaining their sections. </w:t>
            </w:r>
          </w:p>
          <w:p w14:paraId="7FCB2F4E" w14:textId="40147375" w:rsidR="002A2A43" w:rsidRPr="00F1384C" w:rsidRDefault="002A2A4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- Overall good division of contents and of 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>transitions between sections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>were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 smooth. Gave recap and critics which was very engaging.</w:t>
            </w:r>
          </w:p>
          <w:p w14:paraId="60E03B25" w14:textId="4348FC7D" w:rsidR="002A2A43" w:rsidRPr="00F1384C" w:rsidRDefault="00A14550" w:rsidP="00A1455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- </w:t>
            </w:r>
            <w:r w:rsidR="002A2A43" w:rsidRPr="00F1384C">
              <w:rPr>
                <w:rFonts w:ascii="Arial" w:hAnsi="Arial" w:cs="Arial"/>
                <w:color w:val="0070C0"/>
                <w:sz w:val="20"/>
                <w:szCs w:val="20"/>
              </w:rPr>
              <w:t>You started rushing towards the end and under-explained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 some aspects that the</w:t>
            </w:r>
            <w:r w:rsidR="002A2A43"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 audience may not be very familiar with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. </w:t>
            </w:r>
          </w:p>
          <w:p w14:paraId="541EAAD7" w14:textId="6947D6A5" w:rsidR="00197E40" w:rsidRPr="00F1384C" w:rsidRDefault="002A2A4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- </w:t>
            </w:r>
            <w:r w:rsidR="00A14550" w:rsidRPr="00F1384C">
              <w:rPr>
                <w:rFonts w:ascii="Arial" w:hAnsi="Arial" w:cs="Arial"/>
                <w:color w:val="0070C0"/>
                <w:sz w:val="20"/>
                <w:szCs w:val="20"/>
              </w:rPr>
              <w:t>Time not really respected -&gt; more than 20’</w:t>
            </w:r>
          </w:p>
          <w:p w14:paraId="008CEB1F" w14:textId="77777777" w:rsidR="004C1DFF" w:rsidRPr="005657DB" w:rsidRDefault="004C1D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DFF" w:rsidRPr="005657DB" w14:paraId="70AED6B0" w14:textId="77777777" w:rsidTr="00ED0265">
        <w:tc>
          <w:tcPr>
            <w:tcW w:w="8326" w:type="dxa"/>
          </w:tcPr>
          <w:p w14:paraId="4CA9DA9B" w14:textId="7777777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  <w:r w:rsidRPr="005657DB">
              <w:rPr>
                <w:rFonts w:ascii="Arial" w:hAnsi="Arial" w:cs="Arial"/>
                <w:sz w:val="20"/>
                <w:szCs w:val="20"/>
              </w:rPr>
              <w:t>Critical analysis, discussion and comparison of the presented set of papers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FCB08A3" w14:textId="77777777" w:rsidR="002A2A43" w:rsidRDefault="002A2A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1CE98B" w14:textId="62E73BDE" w:rsidR="00A14550" w:rsidRPr="00F1384C" w:rsidRDefault="00006DBA" w:rsidP="00A1455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- </w:t>
            </w:r>
            <w:r w:rsidR="002A2A43" w:rsidRPr="00F1384C">
              <w:rPr>
                <w:rFonts w:ascii="Arial" w:hAnsi="Arial" w:cs="Arial"/>
                <w:color w:val="0070C0"/>
                <w:sz w:val="20"/>
                <w:szCs w:val="20"/>
              </w:rPr>
              <w:t>Very well done! C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omparison of cryo-EM </w:t>
            </w:r>
            <w:r w:rsidR="002A2A43" w:rsidRPr="00F1384C">
              <w:rPr>
                <w:rFonts w:ascii="Arial" w:hAnsi="Arial" w:cs="Arial"/>
                <w:color w:val="0070C0"/>
                <w:sz w:val="20"/>
                <w:szCs w:val="20"/>
              </w:rPr>
              <w:t>to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 X-ray crystallography, </w:t>
            </w:r>
            <w:proofErr w:type="gramStart"/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>and also</w:t>
            </w:r>
            <w:proofErr w:type="gramEnd"/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2A2A43"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suggestions for 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potential improvements of the Cryo-ID technique. </w:t>
            </w:r>
          </w:p>
          <w:p w14:paraId="267AF458" w14:textId="6BE59D1B" w:rsidR="00A14550" w:rsidRPr="00F1384C" w:rsidRDefault="00A14550" w:rsidP="00A1455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 xml:space="preserve">- 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Questioned the limitations critically in an engaging manner and discussed on </w:t>
            </w:r>
            <w:r w:rsidR="002A2A43" w:rsidRPr="00F1384C">
              <w:rPr>
                <w:rFonts w:ascii="Arial" w:hAnsi="Arial" w:cs="Arial"/>
                <w:color w:val="0070C0"/>
                <w:sz w:val="20"/>
                <w:szCs w:val="20"/>
              </w:rPr>
              <w:t>alternative technologies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</w:p>
          <w:p w14:paraId="104E67A7" w14:textId="4038E339" w:rsidR="004C1DFF" w:rsidRPr="00F1384C" w:rsidRDefault="002A2A43" w:rsidP="005657D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- Mentioned </w:t>
            </w:r>
            <w:r w:rsidR="00F1384C"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and discussed 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>several relevant references</w:t>
            </w:r>
            <w:r w:rsidR="00F1384C"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 that overlap with this work.</w:t>
            </w:r>
          </w:p>
          <w:p w14:paraId="7CDE2142" w14:textId="77777777" w:rsidR="004C1DFF" w:rsidRPr="005657DB" w:rsidRDefault="004C1D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DFF" w:rsidRPr="005657DB" w14:paraId="0AFAFEF3" w14:textId="77777777" w:rsidTr="00ED0265">
        <w:tc>
          <w:tcPr>
            <w:tcW w:w="8326" w:type="dxa"/>
          </w:tcPr>
          <w:p w14:paraId="20D3CDB3" w14:textId="7777777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  <w:r w:rsidRPr="005657DB">
              <w:rPr>
                <w:rFonts w:ascii="Arial" w:hAnsi="Arial" w:cs="Arial"/>
                <w:sz w:val="20"/>
                <w:szCs w:val="20"/>
              </w:rPr>
              <w:lastRenderedPageBreak/>
              <w:t>Quality of the answers given in response to the audience questions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886FEAD" w14:textId="7777777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E1E4B" w14:textId="5FFE7770" w:rsidR="00197E40" w:rsidRPr="00F1384C" w:rsidRDefault="00A1455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- 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>Very good, almost every question w</w:t>
            </w:r>
            <w:r w:rsidR="00F1384C" w:rsidRPr="00F1384C">
              <w:rPr>
                <w:rFonts w:ascii="Arial" w:hAnsi="Arial" w:cs="Arial"/>
                <w:color w:val="0070C0"/>
                <w:sz w:val="20"/>
                <w:szCs w:val="20"/>
              </w:rPr>
              <w:t>as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 answered.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br/>
              <w:t xml:space="preserve">- </w:t>
            </w:r>
            <w:r w:rsidR="00F1384C" w:rsidRPr="00F1384C">
              <w:rPr>
                <w:rFonts w:ascii="Arial" w:hAnsi="Arial" w:cs="Arial"/>
                <w:color w:val="0070C0"/>
                <w:sz w:val="20"/>
                <w:szCs w:val="20"/>
              </w:rPr>
              <w:t>Please make sure that all team members participate in the answers.</w:t>
            </w:r>
          </w:p>
          <w:p w14:paraId="0435473F" w14:textId="77777777" w:rsidR="004C1DFF" w:rsidRPr="005657DB" w:rsidRDefault="004C1DFF" w:rsidP="004D0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BC1" w:rsidRPr="005657DB" w14:paraId="6BBCBA97" w14:textId="77777777" w:rsidTr="00ED0265">
        <w:tc>
          <w:tcPr>
            <w:tcW w:w="8326" w:type="dxa"/>
          </w:tcPr>
          <w:p w14:paraId="51BFF06C" w14:textId="4B772FA2" w:rsidR="004D0BC1" w:rsidRDefault="004D0B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Additional optional comments: </w:t>
            </w:r>
          </w:p>
          <w:p w14:paraId="7A13983A" w14:textId="77777777" w:rsidR="00A14550" w:rsidRDefault="00A14550" w:rsidP="00A145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1270C4" w14:textId="1488ABCE" w:rsidR="00A14550" w:rsidRPr="00F1384C" w:rsidRDefault="00A14550" w:rsidP="00A1455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- 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>The division of the presentation was well done which made the presentation and its</w:t>
            </w:r>
          </w:p>
          <w:p w14:paraId="4F7CD2A3" w14:textId="77777777" w:rsidR="00A14550" w:rsidRPr="00F1384C" w:rsidRDefault="00A14550" w:rsidP="00A1455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>different parts clear.</w:t>
            </w:r>
          </w:p>
          <w:p w14:paraId="754FEFE6" w14:textId="6DA5ABB5" w:rsidR="00197E40" w:rsidRPr="00F1384C" w:rsidRDefault="00A1455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 xml:space="preserve">- </w:t>
            </w:r>
            <w:r w:rsidRPr="00F1384C">
              <w:rPr>
                <w:rFonts w:ascii="Arial" w:hAnsi="Arial" w:cs="Arial"/>
                <w:color w:val="0070C0"/>
                <w:sz w:val="20"/>
                <w:szCs w:val="20"/>
              </w:rPr>
              <w:t>Overall, very good presentation, good understanding and analysis of the paper</w:t>
            </w:r>
            <w:r w:rsidR="002A2A43" w:rsidRPr="00F1384C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</w:p>
          <w:p w14:paraId="382B2F27" w14:textId="77777777" w:rsidR="004D0BC1" w:rsidRPr="005657DB" w:rsidRDefault="004D0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2D9328" w14:textId="77777777" w:rsidR="000F4DE8" w:rsidRDefault="000F4DE8"/>
    <w:p w14:paraId="64E88B8E" w14:textId="77777777" w:rsidR="000F4DE8" w:rsidRDefault="000F4DE8" w:rsidP="000F4DE8"/>
    <w:sectPr w:rsidR="000F4DE8" w:rsidSect="00CB087C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51BA9" w14:textId="77777777" w:rsidR="00A87DA5" w:rsidRDefault="00A87DA5" w:rsidP="005657DB">
      <w:r>
        <w:separator/>
      </w:r>
    </w:p>
  </w:endnote>
  <w:endnote w:type="continuationSeparator" w:id="0">
    <w:p w14:paraId="5156AD51" w14:textId="77777777" w:rsidR="00A87DA5" w:rsidRDefault="00A87DA5" w:rsidP="0056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37057" w14:textId="77777777" w:rsidR="00A87DA5" w:rsidRDefault="00A87DA5" w:rsidP="005657DB">
      <w:r>
        <w:separator/>
      </w:r>
    </w:p>
  </w:footnote>
  <w:footnote w:type="continuationSeparator" w:id="0">
    <w:p w14:paraId="006BA232" w14:textId="77777777" w:rsidR="00A87DA5" w:rsidRDefault="00A87DA5" w:rsidP="0056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DDF70" w14:textId="6EEC6349" w:rsidR="004D0BC1" w:rsidRDefault="005657DB">
    <w:pPr>
      <w:pStyle w:val="Header"/>
    </w:pPr>
    <w:r>
      <w:t>M</w:t>
    </w:r>
    <w:r w:rsidR="004D0BC1">
      <w:t xml:space="preserve">S in Bioengineering </w:t>
    </w:r>
    <w:r w:rsidR="004D0BC1">
      <w:tab/>
    </w:r>
    <w:r w:rsidR="004D0BC1">
      <w:tab/>
    </w:r>
  </w:p>
  <w:p w14:paraId="4AC3D86A" w14:textId="00A11D90" w:rsidR="005657DB" w:rsidRDefault="005657DB">
    <w:pPr>
      <w:pStyle w:val="Header"/>
    </w:pPr>
    <w:r>
      <w:t>BIO467 Scientific Literature Analysis in Bioengineering</w:t>
    </w:r>
    <w:r>
      <w:tab/>
    </w:r>
    <w:r>
      <w:tab/>
    </w:r>
  </w:p>
  <w:p w14:paraId="74FAD530" w14:textId="63E5100B" w:rsidR="005657DB" w:rsidRDefault="005657DB">
    <w:pPr>
      <w:pStyle w:val="Header"/>
    </w:pPr>
    <w:r>
      <w:t xml:space="preserve">Ecole </w:t>
    </w:r>
    <w:proofErr w:type="spellStart"/>
    <w:r>
      <w:t>polytechnique</w:t>
    </w:r>
    <w:proofErr w:type="spellEnd"/>
    <w:r>
      <w:t xml:space="preserve"> </w:t>
    </w:r>
    <w:proofErr w:type="spellStart"/>
    <w:r>
      <w:t>fédérale</w:t>
    </w:r>
    <w:proofErr w:type="spellEnd"/>
    <w:r>
      <w:t xml:space="preserve"> de Lausanne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D15CAD"/>
    <w:multiLevelType w:val="hybridMultilevel"/>
    <w:tmpl w:val="5318503C"/>
    <w:lvl w:ilvl="0" w:tplc="3CB662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04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0NDAyNjaztDSxNDVV0lEKTi0uzszPAykwrAUAiicnYiwAAAA="/>
  </w:docVars>
  <w:rsids>
    <w:rsidRoot w:val="000F4DE8"/>
    <w:rsid w:val="00006DBA"/>
    <w:rsid w:val="00023B98"/>
    <w:rsid w:val="000F4925"/>
    <w:rsid w:val="000F4DE8"/>
    <w:rsid w:val="00197E40"/>
    <w:rsid w:val="002A2A43"/>
    <w:rsid w:val="004C1DFF"/>
    <w:rsid w:val="004D0BC1"/>
    <w:rsid w:val="00506837"/>
    <w:rsid w:val="005657DB"/>
    <w:rsid w:val="00584C60"/>
    <w:rsid w:val="00666F24"/>
    <w:rsid w:val="006E4630"/>
    <w:rsid w:val="006F3D05"/>
    <w:rsid w:val="007A3FDB"/>
    <w:rsid w:val="007D5346"/>
    <w:rsid w:val="008029E2"/>
    <w:rsid w:val="008650D7"/>
    <w:rsid w:val="008803A7"/>
    <w:rsid w:val="00A14550"/>
    <w:rsid w:val="00A87DA5"/>
    <w:rsid w:val="00A9495D"/>
    <w:rsid w:val="00CB087C"/>
    <w:rsid w:val="00D617D1"/>
    <w:rsid w:val="00DF00BE"/>
    <w:rsid w:val="00E65962"/>
    <w:rsid w:val="00ED0265"/>
    <w:rsid w:val="00EF0EB5"/>
    <w:rsid w:val="00F1384C"/>
    <w:rsid w:val="00F4727E"/>
    <w:rsid w:val="00F566FF"/>
    <w:rsid w:val="00FE7869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79EF46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7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5756B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A3F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66B48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3FDB"/>
    <w:rPr>
      <w:rFonts w:asciiTheme="majorHAnsi" w:eastAsiaTheme="majorEastAsia" w:hAnsiTheme="majorHAnsi" w:cstheme="majorBidi"/>
      <w:b/>
      <w:bCs/>
      <w:color w:val="866B48" w:themeColor="accent2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F4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57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7DB"/>
  </w:style>
  <w:style w:type="paragraph" w:styleId="Footer">
    <w:name w:val="footer"/>
    <w:basedOn w:val="Normal"/>
    <w:link w:val="FooterChar"/>
    <w:uiPriority w:val="99"/>
    <w:unhideWhenUsed/>
    <w:rsid w:val="005657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7DB"/>
  </w:style>
  <w:style w:type="table" w:styleId="TableGrid">
    <w:name w:val="Table Grid"/>
    <w:basedOn w:val="TableNormal"/>
    <w:uiPriority w:val="59"/>
    <w:rsid w:val="00565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57DB"/>
    <w:rPr>
      <w:rFonts w:asciiTheme="majorHAnsi" w:eastAsiaTheme="majorEastAsia" w:hAnsiTheme="majorHAnsi" w:cstheme="majorBidi"/>
      <w:b/>
      <w:bCs/>
      <w:color w:val="65756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2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7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4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larity">
  <a:themeElements>
    <a:clrScheme name="Clarity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5000"/>
                <a:satMod val="180000"/>
              </a:schemeClr>
            </a:gs>
            <a:gs pos="40000">
              <a:schemeClr val="phClr">
                <a:tint val="95000"/>
                <a:shade val="85000"/>
                <a:satMod val="150000"/>
              </a:schemeClr>
            </a:gs>
            <a:gs pos="100000">
              <a:schemeClr val="phClr">
                <a:shade val="45000"/>
                <a:satMod val="2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55000"/>
              </a:schemeClr>
              <a:schemeClr val="phClr">
                <a:tint val="97000"/>
                <a:satMod val="95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EPFL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Carlotta GUIDUCCI</dc:creator>
  <cp:lastModifiedBy>Aleksandar Antanasijevic</cp:lastModifiedBy>
  <cp:revision>3</cp:revision>
  <dcterms:created xsi:type="dcterms:W3CDTF">2020-09-09T07:30:00Z</dcterms:created>
  <dcterms:modified xsi:type="dcterms:W3CDTF">2024-11-15T12:00:00Z</dcterms:modified>
</cp:coreProperties>
</file>